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5EBCB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INVESTOR CHARTER – RESEARCH ANALYST</w:t>
      </w:r>
    </w:p>
    <w:p w14:paraId="6B1395AC" w14:textId="77777777" w:rsidR="00BC64A3" w:rsidRPr="00BC64A3" w:rsidRDefault="00BC64A3" w:rsidP="00BC64A3">
      <w:r w:rsidRPr="00BC64A3">
        <w:pict w14:anchorId="04745315">
          <v:rect id="_x0000_i1067" style="width:0;height:1.5pt" o:hralign="center" o:hrstd="t" o:hr="t" fillcolor="#a0a0a0" stroked="f"/>
        </w:pict>
      </w:r>
    </w:p>
    <w:p w14:paraId="6961D9E6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A. Vision and Mission Statements for Investors</w:t>
      </w:r>
    </w:p>
    <w:p w14:paraId="69F1347A" w14:textId="77777777" w:rsidR="00BC64A3" w:rsidRPr="00BC64A3" w:rsidRDefault="00BC64A3" w:rsidP="00BC64A3">
      <w:r w:rsidRPr="00BC64A3">
        <w:rPr>
          <w:b/>
          <w:bCs/>
        </w:rPr>
        <w:t>Vision:</w:t>
      </w:r>
      <w:r w:rsidRPr="00BC64A3">
        <w:br/>
        <w:t>Invest with knowledge &amp; safety.</w:t>
      </w:r>
    </w:p>
    <w:p w14:paraId="65772A0C" w14:textId="77777777" w:rsidR="00BC64A3" w:rsidRPr="00BC64A3" w:rsidRDefault="00BC64A3" w:rsidP="00BC64A3">
      <w:r w:rsidRPr="00BC64A3">
        <w:rPr>
          <w:b/>
          <w:bCs/>
        </w:rPr>
        <w:t>Mission:</w:t>
      </w:r>
      <w:r w:rsidRPr="00BC64A3">
        <w:br/>
        <w:t>Every investor should be able to invest in the right investment products based on their needs, manage and monitor them to meet their goals, access reports, and enjoy financial wellness.</w:t>
      </w:r>
    </w:p>
    <w:p w14:paraId="2795069F" w14:textId="77777777" w:rsidR="00BC64A3" w:rsidRPr="00BC64A3" w:rsidRDefault="00BC64A3" w:rsidP="00BC64A3">
      <w:r w:rsidRPr="00BC64A3">
        <w:pict w14:anchorId="7DA3ED72">
          <v:rect id="_x0000_i1068" style="width:0;height:1.5pt" o:hralign="center" o:hrstd="t" o:hr="t" fillcolor="#a0a0a0" stroked="f"/>
        </w:pict>
      </w:r>
    </w:p>
    <w:p w14:paraId="1B2BC9B2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B. Details of Business Transacted by the Research Analyst with Respect to Investors</w:t>
      </w:r>
    </w:p>
    <w:p w14:paraId="79E57386" w14:textId="77777777" w:rsidR="00BC64A3" w:rsidRPr="00BC64A3" w:rsidRDefault="00BC64A3" w:rsidP="00BC64A3">
      <w:pPr>
        <w:numPr>
          <w:ilvl w:val="0"/>
          <w:numId w:val="1"/>
        </w:numPr>
      </w:pPr>
      <w:r w:rsidRPr="00BC64A3">
        <w:t>To publish research reports based on the research activities of the Research Analyst (RA).</w:t>
      </w:r>
    </w:p>
    <w:p w14:paraId="728DCEEB" w14:textId="77777777" w:rsidR="00BC64A3" w:rsidRPr="00BC64A3" w:rsidRDefault="00BC64A3" w:rsidP="00BC64A3">
      <w:pPr>
        <w:numPr>
          <w:ilvl w:val="0"/>
          <w:numId w:val="1"/>
        </w:numPr>
      </w:pPr>
      <w:r w:rsidRPr="00BC64A3">
        <w:t>To provide an independent, unbiased view on securities.</w:t>
      </w:r>
    </w:p>
    <w:p w14:paraId="4547F54C" w14:textId="77777777" w:rsidR="00BC64A3" w:rsidRPr="00BC64A3" w:rsidRDefault="00BC64A3" w:rsidP="00BC64A3">
      <w:pPr>
        <w:numPr>
          <w:ilvl w:val="0"/>
          <w:numId w:val="1"/>
        </w:numPr>
      </w:pPr>
      <w:r w:rsidRPr="00BC64A3">
        <w:t>To offer unbiased recommendations, disclosing financial interests in the recommended securities.</w:t>
      </w:r>
    </w:p>
    <w:p w14:paraId="749A3C0C" w14:textId="77777777" w:rsidR="00BC64A3" w:rsidRPr="00BC64A3" w:rsidRDefault="00BC64A3" w:rsidP="00BC64A3">
      <w:pPr>
        <w:numPr>
          <w:ilvl w:val="0"/>
          <w:numId w:val="1"/>
        </w:numPr>
      </w:pPr>
      <w:r w:rsidRPr="00BC64A3">
        <w:t>To provide research recommendations based on analysis of publicly available information and known observations.</w:t>
      </w:r>
    </w:p>
    <w:p w14:paraId="5BFE9796" w14:textId="77777777" w:rsidR="00BC64A3" w:rsidRPr="00BC64A3" w:rsidRDefault="00BC64A3" w:rsidP="00BC64A3">
      <w:pPr>
        <w:numPr>
          <w:ilvl w:val="0"/>
          <w:numId w:val="1"/>
        </w:numPr>
      </w:pPr>
      <w:r w:rsidRPr="00BC64A3">
        <w:t>To conduct an annual audit.</w:t>
      </w:r>
    </w:p>
    <w:p w14:paraId="510A3FD1" w14:textId="77777777" w:rsidR="00BC64A3" w:rsidRPr="00BC64A3" w:rsidRDefault="00BC64A3" w:rsidP="00BC64A3">
      <w:pPr>
        <w:numPr>
          <w:ilvl w:val="0"/>
          <w:numId w:val="1"/>
        </w:numPr>
      </w:pPr>
      <w:r w:rsidRPr="00BC64A3">
        <w:t>To ensure that all advertisements adhere to the SEBI Advertisement Code for Research Analysts.</w:t>
      </w:r>
    </w:p>
    <w:p w14:paraId="113F051A" w14:textId="77777777" w:rsidR="00BC64A3" w:rsidRPr="00BC64A3" w:rsidRDefault="00BC64A3" w:rsidP="00BC64A3">
      <w:pPr>
        <w:numPr>
          <w:ilvl w:val="0"/>
          <w:numId w:val="1"/>
        </w:numPr>
      </w:pPr>
      <w:r w:rsidRPr="00BC64A3">
        <w:t>To maintain records of interactions with all clients, including prospective clients (prior to onboarding), where any conversation related to research services has taken place.</w:t>
      </w:r>
    </w:p>
    <w:p w14:paraId="39B3778F" w14:textId="77777777" w:rsidR="00BC64A3" w:rsidRPr="00BC64A3" w:rsidRDefault="00BC64A3" w:rsidP="00BC64A3">
      <w:r w:rsidRPr="00BC64A3">
        <w:pict w14:anchorId="14D91DAF">
          <v:rect id="_x0000_i1069" style="width:0;height:1.5pt" o:hralign="center" o:hrstd="t" o:hr="t" fillcolor="#a0a0a0" stroked="f"/>
        </w:pict>
      </w:r>
    </w:p>
    <w:p w14:paraId="34FE7CDF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C. Details of Services Provided to Investors (No Indicative Timelines)</w:t>
      </w:r>
    </w:p>
    <w:p w14:paraId="22093B46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Onboarding of Clients</w:t>
      </w:r>
    </w:p>
    <w:p w14:paraId="5733B21D" w14:textId="77777777" w:rsidR="00BC64A3" w:rsidRPr="00BC64A3" w:rsidRDefault="00BC64A3" w:rsidP="00BC64A3">
      <w:pPr>
        <w:numPr>
          <w:ilvl w:val="0"/>
          <w:numId w:val="2"/>
        </w:numPr>
      </w:pPr>
      <w:r w:rsidRPr="00BC64A3">
        <w:t>Sharing of terms and conditions of research services.</w:t>
      </w:r>
    </w:p>
    <w:p w14:paraId="7544D986" w14:textId="77777777" w:rsidR="00BC64A3" w:rsidRPr="00BC64A3" w:rsidRDefault="00BC64A3" w:rsidP="00BC64A3">
      <w:pPr>
        <w:numPr>
          <w:ilvl w:val="0"/>
          <w:numId w:val="2"/>
        </w:numPr>
      </w:pPr>
      <w:r w:rsidRPr="00BC64A3">
        <w:t>Completing KYC of fee-paying clients.</w:t>
      </w:r>
    </w:p>
    <w:p w14:paraId="6D59E575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Disclosure to Clients</w:t>
      </w:r>
    </w:p>
    <w:p w14:paraId="2CC4BC68" w14:textId="77777777" w:rsidR="00BC64A3" w:rsidRPr="00BC64A3" w:rsidRDefault="00BC64A3" w:rsidP="00BC64A3">
      <w:pPr>
        <w:numPr>
          <w:ilvl w:val="0"/>
          <w:numId w:val="3"/>
        </w:numPr>
      </w:pPr>
      <w:r w:rsidRPr="00BC64A3">
        <w:t>Disclose material information that enables clients to make informed decisions, including business activity details, disciplinary history, terms and conditions, associate details, risks, and conflicts of interest.</w:t>
      </w:r>
    </w:p>
    <w:p w14:paraId="127CA1D9" w14:textId="77777777" w:rsidR="00BC64A3" w:rsidRPr="00BC64A3" w:rsidRDefault="00BC64A3" w:rsidP="00BC64A3">
      <w:pPr>
        <w:numPr>
          <w:ilvl w:val="0"/>
          <w:numId w:val="3"/>
        </w:numPr>
      </w:pPr>
      <w:r w:rsidRPr="00BC64A3">
        <w:t>Disclose the extent of use of Artificial Intelligence tools in providing research services.</w:t>
      </w:r>
    </w:p>
    <w:p w14:paraId="5259C0EC" w14:textId="77777777" w:rsidR="00BC64A3" w:rsidRPr="00BC64A3" w:rsidRDefault="00BC64A3" w:rsidP="00BC64A3">
      <w:pPr>
        <w:numPr>
          <w:ilvl w:val="0"/>
          <w:numId w:val="3"/>
        </w:numPr>
      </w:pPr>
      <w:r w:rsidRPr="00BC64A3">
        <w:t>Disclose any material conflict of interest when distributing a third-party research report, or provide a web link to the relevant disclosures.</w:t>
      </w:r>
    </w:p>
    <w:p w14:paraId="584AF553" w14:textId="77777777" w:rsidR="00BC64A3" w:rsidRPr="00BC64A3" w:rsidRDefault="00BC64A3" w:rsidP="00BC64A3">
      <w:pPr>
        <w:numPr>
          <w:ilvl w:val="0"/>
          <w:numId w:val="3"/>
        </w:numPr>
      </w:pPr>
      <w:r w:rsidRPr="00BC64A3">
        <w:lastRenderedPageBreak/>
        <w:t>Disclose any conflict of interest between research services and other business activities.</w:t>
      </w:r>
    </w:p>
    <w:p w14:paraId="4EB257F4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Other Commitments</w:t>
      </w:r>
    </w:p>
    <w:p w14:paraId="2AE50D93" w14:textId="77777777" w:rsidR="00BC64A3" w:rsidRPr="00BC64A3" w:rsidRDefault="00BC64A3" w:rsidP="00BC64A3">
      <w:pPr>
        <w:numPr>
          <w:ilvl w:val="0"/>
          <w:numId w:val="4"/>
        </w:numPr>
      </w:pPr>
      <w:r w:rsidRPr="00BC64A3">
        <w:t>Distribute research reports and recommendations to clients without discrimination.</w:t>
      </w:r>
    </w:p>
    <w:p w14:paraId="30468364" w14:textId="77777777" w:rsidR="00BC64A3" w:rsidRPr="00BC64A3" w:rsidRDefault="00BC64A3" w:rsidP="00BC64A3">
      <w:pPr>
        <w:numPr>
          <w:ilvl w:val="0"/>
          <w:numId w:val="4"/>
        </w:numPr>
      </w:pPr>
      <w:r w:rsidRPr="00BC64A3">
        <w:t>Maintain confidentiality of research reports until made public.</w:t>
      </w:r>
    </w:p>
    <w:p w14:paraId="1C2B55A4" w14:textId="77777777" w:rsidR="00BC64A3" w:rsidRPr="00BC64A3" w:rsidRDefault="00BC64A3" w:rsidP="00BC64A3">
      <w:pPr>
        <w:numPr>
          <w:ilvl w:val="0"/>
          <w:numId w:val="4"/>
        </w:numPr>
      </w:pPr>
      <w:r w:rsidRPr="00BC64A3">
        <w:t>Respect clients’ data privacy rights and protect confidential information.</w:t>
      </w:r>
    </w:p>
    <w:p w14:paraId="458144E7" w14:textId="77777777" w:rsidR="00BC64A3" w:rsidRPr="00BC64A3" w:rsidRDefault="00BC64A3" w:rsidP="00BC64A3">
      <w:pPr>
        <w:numPr>
          <w:ilvl w:val="0"/>
          <w:numId w:val="4"/>
        </w:numPr>
      </w:pPr>
      <w:r w:rsidRPr="00BC64A3">
        <w:t>Disclose service timelines and ensure adherence.</w:t>
      </w:r>
    </w:p>
    <w:p w14:paraId="0B3D20F9" w14:textId="77777777" w:rsidR="00BC64A3" w:rsidRPr="00BC64A3" w:rsidRDefault="00BC64A3" w:rsidP="00BC64A3">
      <w:pPr>
        <w:numPr>
          <w:ilvl w:val="0"/>
          <w:numId w:val="4"/>
        </w:numPr>
      </w:pPr>
      <w:r w:rsidRPr="00BC64A3">
        <w:t>Provide clear guidance and caution notices when recommending complex or high-risk products.</w:t>
      </w:r>
    </w:p>
    <w:p w14:paraId="432695C5" w14:textId="77777777" w:rsidR="00BC64A3" w:rsidRPr="00BC64A3" w:rsidRDefault="00BC64A3" w:rsidP="00BC64A3">
      <w:pPr>
        <w:numPr>
          <w:ilvl w:val="0"/>
          <w:numId w:val="4"/>
        </w:numPr>
      </w:pPr>
      <w:r w:rsidRPr="00BC64A3">
        <w:t>Treat all clients with honesty and integrity.</w:t>
      </w:r>
    </w:p>
    <w:p w14:paraId="3A4C91F0" w14:textId="77777777" w:rsidR="00BC64A3" w:rsidRPr="00BC64A3" w:rsidRDefault="00BC64A3" w:rsidP="00BC64A3">
      <w:pPr>
        <w:numPr>
          <w:ilvl w:val="0"/>
          <w:numId w:val="4"/>
        </w:numPr>
      </w:pPr>
      <w:r w:rsidRPr="00BC64A3">
        <w:t>Ensure confidentiality of client information unless required by law or consented by the client.</w:t>
      </w:r>
    </w:p>
    <w:p w14:paraId="26878931" w14:textId="77777777" w:rsidR="00BC64A3" w:rsidRPr="00BC64A3" w:rsidRDefault="00BC64A3" w:rsidP="00BC64A3">
      <w:r w:rsidRPr="00BC64A3">
        <w:pict w14:anchorId="6854925F">
          <v:rect id="_x0000_i1070" style="width:0;height:1.5pt" o:hralign="center" o:hrstd="t" o:hr="t" fillcolor="#a0a0a0" stroked="f"/>
        </w:pict>
      </w:r>
    </w:p>
    <w:p w14:paraId="38A6F0F2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D. Details of Grievance Redressal Mechanism</w:t>
      </w:r>
    </w:p>
    <w:p w14:paraId="77764D13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1. Filing a Complaint with the Research Analyst</w:t>
      </w:r>
    </w:p>
    <w:p w14:paraId="1077D7F4" w14:textId="77777777" w:rsidR="00BC64A3" w:rsidRPr="00BC64A3" w:rsidRDefault="00BC64A3" w:rsidP="00BC64A3">
      <w:r w:rsidRPr="00BC64A3">
        <w:t>Investors can lodge grievances directly with the Research Analyst.</w:t>
      </w:r>
      <w:r w:rsidRPr="00BC64A3">
        <w:br/>
        <w:t xml:space="preserve">The Research Analyst shall strive to redress grievances immediately, but not later than </w:t>
      </w:r>
      <w:r w:rsidRPr="00BC64A3">
        <w:rPr>
          <w:b/>
          <w:bCs/>
        </w:rPr>
        <w:t>21 days</w:t>
      </w:r>
      <w:r w:rsidRPr="00BC64A3">
        <w:t xml:space="preserve"> from receipt.</w:t>
      </w:r>
    </w:p>
    <w:p w14:paraId="60A45D77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2. Filing a Complaint via SCORES / RAASB</w:t>
      </w:r>
    </w:p>
    <w:p w14:paraId="1CA2966B" w14:textId="77777777" w:rsidR="00BC64A3" w:rsidRPr="00BC64A3" w:rsidRDefault="00BC64A3" w:rsidP="00BC64A3">
      <w:pPr>
        <w:numPr>
          <w:ilvl w:val="0"/>
          <w:numId w:val="5"/>
        </w:numPr>
      </w:pPr>
      <w:r w:rsidRPr="00BC64A3">
        <w:rPr>
          <w:b/>
          <w:bCs/>
        </w:rPr>
        <w:t>SCORES 2.0:</w:t>
      </w:r>
      <w:r w:rsidRPr="00BC64A3">
        <w:t xml:space="preserve"> SEBI’s centralized web-based grievance redressal system</w:t>
      </w:r>
      <w:r w:rsidRPr="00BC64A3">
        <w:br/>
      </w:r>
      <w:hyperlink r:id="rId5" w:tgtFrame="_new" w:history="1">
        <w:r w:rsidRPr="00BC64A3">
          <w:rPr>
            <w:rStyle w:val="Hyperlink"/>
          </w:rPr>
          <w:t>https://scores.sebi.gov.in</w:t>
        </w:r>
      </w:hyperlink>
    </w:p>
    <w:p w14:paraId="247147D6" w14:textId="77777777" w:rsidR="00BC64A3" w:rsidRPr="00BC64A3" w:rsidRDefault="00BC64A3" w:rsidP="00BC64A3">
      <w:pPr>
        <w:numPr>
          <w:ilvl w:val="1"/>
          <w:numId w:val="5"/>
        </w:numPr>
      </w:pPr>
      <w:r w:rsidRPr="00BC64A3">
        <w:rPr>
          <w:b/>
          <w:bCs/>
        </w:rPr>
        <w:t>First review:</w:t>
      </w:r>
      <w:r w:rsidRPr="00BC64A3">
        <w:t xml:space="preserve"> by RAASB (Research Analyst Administration and Supervisory Body)</w:t>
      </w:r>
    </w:p>
    <w:p w14:paraId="28DDA2BA" w14:textId="77777777" w:rsidR="00BC64A3" w:rsidRPr="00BC64A3" w:rsidRDefault="00BC64A3" w:rsidP="00BC64A3">
      <w:pPr>
        <w:numPr>
          <w:ilvl w:val="1"/>
          <w:numId w:val="5"/>
        </w:numPr>
      </w:pPr>
      <w:r w:rsidRPr="00BC64A3">
        <w:rPr>
          <w:b/>
          <w:bCs/>
        </w:rPr>
        <w:t>Second review:</w:t>
      </w:r>
      <w:r w:rsidRPr="00BC64A3">
        <w:t xml:space="preserve"> by SEBI</w:t>
      </w:r>
    </w:p>
    <w:p w14:paraId="59B88612" w14:textId="77777777" w:rsidR="00BC64A3" w:rsidRPr="00BC64A3" w:rsidRDefault="00BC64A3" w:rsidP="00BC64A3">
      <w:pPr>
        <w:numPr>
          <w:ilvl w:val="0"/>
          <w:numId w:val="5"/>
        </w:numPr>
      </w:pPr>
      <w:r w:rsidRPr="00BC64A3">
        <w:rPr>
          <w:b/>
          <w:bCs/>
        </w:rPr>
        <w:t>Email:</w:t>
      </w:r>
      <w:r w:rsidRPr="00BC64A3">
        <w:t xml:space="preserve"> Complaint can also be sent to the designated email ID of RAASB.</w:t>
      </w:r>
    </w:p>
    <w:p w14:paraId="16FC4BD7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3. SMART ODR (Online Dispute Resolution)</w:t>
      </w:r>
    </w:p>
    <w:p w14:paraId="67F62EC6" w14:textId="77777777" w:rsidR="00BC64A3" w:rsidRPr="00BC64A3" w:rsidRDefault="00BC64A3" w:rsidP="00BC64A3">
      <w:r w:rsidRPr="00BC64A3">
        <w:t xml:space="preserve">If unsatisfied with the resolution, investors may file the complaint on the </w:t>
      </w:r>
      <w:r w:rsidRPr="00BC64A3">
        <w:rPr>
          <w:b/>
          <w:bCs/>
        </w:rPr>
        <w:t>SMARTODR</w:t>
      </w:r>
      <w:r w:rsidRPr="00BC64A3">
        <w:t xml:space="preserve"> platform for online conciliation or arbitration.</w:t>
      </w:r>
    </w:p>
    <w:p w14:paraId="6A6D608E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4. Physical Complaints</w:t>
      </w:r>
    </w:p>
    <w:p w14:paraId="011E26BE" w14:textId="77777777" w:rsidR="00BC64A3" w:rsidRPr="00BC64A3" w:rsidRDefault="00BC64A3" w:rsidP="00BC64A3">
      <w:r w:rsidRPr="00BC64A3">
        <w:t>Investors may also send complaints to:</w:t>
      </w:r>
      <w:r w:rsidRPr="00BC64A3">
        <w:br/>
      </w:r>
      <w:r w:rsidRPr="00BC64A3">
        <w:rPr>
          <w:b/>
          <w:bCs/>
        </w:rPr>
        <w:t>Office of Investor Assistance and Education,</w:t>
      </w:r>
      <w:r w:rsidRPr="00BC64A3">
        <w:br/>
        <w:t>Securities and Exchange Board of India,</w:t>
      </w:r>
      <w:r w:rsidRPr="00BC64A3">
        <w:br/>
        <w:t>SEBI Bhavan, Plot No. C4-A, ‘G’ Block,</w:t>
      </w:r>
      <w:r w:rsidRPr="00BC64A3">
        <w:br/>
        <w:t>Bandra-Kurla Complex, Bandra (E),</w:t>
      </w:r>
      <w:r w:rsidRPr="00BC64A3">
        <w:br/>
        <w:t>Mumbai – 400051</w:t>
      </w:r>
    </w:p>
    <w:p w14:paraId="7CC103DD" w14:textId="77777777" w:rsidR="00BC64A3" w:rsidRPr="00BC64A3" w:rsidRDefault="00BC64A3" w:rsidP="00BC64A3">
      <w:r w:rsidRPr="00BC64A3">
        <w:pict w14:anchorId="0F803183">
          <v:rect id="_x0000_i1071" style="width:0;height:1.5pt" o:hralign="center" o:hrstd="t" o:hr="t" fillcolor="#a0a0a0" stroked="f"/>
        </w:pict>
      </w:r>
    </w:p>
    <w:p w14:paraId="13BE2203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lastRenderedPageBreak/>
        <w:t>E. Rights of Investors</w:t>
      </w:r>
    </w:p>
    <w:p w14:paraId="002B7B53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Privacy and Confidentiality</w:t>
      </w:r>
    </w:p>
    <w:p w14:paraId="1F26D567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Transparent Practices</w:t>
      </w:r>
    </w:p>
    <w:p w14:paraId="2FD59761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Fair and Equitable Treatment</w:t>
      </w:r>
    </w:p>
    <w:p w14:paraId="301D26A0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Adequate Information</w:t>
      </w:r>
    </w:p>
    <w:p w14:paraId="695F9F6A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Initial and Continuing Disclosure</w:t>
      </w:r>
    </w:p>
    <w:p w14:paraId="147396CD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Fair &amp; True Advertisement</w:t>
      </w:r>
    </w:p>
    <w:p w14:paraId="316D0287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Awareness about Service Parameters and Timelines</w:t>
      </w:r>
    </w:p>
    <w:p w14:paraId="3E06B688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be Informed of Timelines for Each Service</w:t>
      </w:r>
    </w:p>
    <w:p w14:paraId="22954FCE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be Heard and Receive Satisfactory Grievance Redressal</w:t>
      </w:r>
    </w:p>
    <w:p w14:paraId="552367DA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Timely Redressal</w:t>
      </w:r>
    </w:p>
    <w:p w14:paraId="4A54041D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Exit Services per Agreed Terms</w:t>
      </w:r>
    </w:p>
    <w:p w14:paraId="142EB849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Clear Guidance and Caution Notices for Complex or High-Risk Products</w:t>
      </w:r>
    </w:p>
    <w:p w14:paraId="5F6083A3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Additional Support for Vulnerable or Differently-Abled Investors</w:t>
      </w:r>
    </w:p>
    <w:p w14:paraId="14A6EA1F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to Provide Feedback on Financial Products and Services</w:t>
      </w:r>
    </w:p>
    <w:p w14:paraId="62705BEF" w14:textId="77777777" w:rsidR="00BC64A3" w:rsidRPr="00BC64A3" w:rsidRDefault="00BC64A3" w:rsidP="00BC64A3">
      <w:pPr>
        <w:numPr>
          <w:ilvl w:val="0"/>
          <w:numId w:val="6"/>
        </w:numPr>
      </w:pPr>
      <w:r w:rsidRPr="00BC64A3">
        <w:t>Right against Coercive, Unfair, or One-Sided Contractual Clauses</w:t>
      </w:r>
    </w:p>
    <w:p w14:paraId="0B83D444" w14:textId="77777777" w:rsidR="00BC64A3" w:rsidRPr="00BC64A3" w:rsidRDefault="00BC64A3" w:rsidP="00BC64A3">
      <w:r w:rsidRPr="00BC64A3">
        <w:pict w14:anchorId="43F830C0">
          <v:rect id="_x0000_i1072" style="width:0;height:1.5pt" o:hralign="center" o:hrstd="t" o:hr="t" fillcolor="#a0a0a0" stroked="f"/>
        </w:pict>
      </w:r>
    </w:p>
    <w:p w14:paraId="5B72F285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F. Expectations from Investors (Responsibilities)</w:t>
      </w:r>
    </w:p>
    <w:p w14:paraId="63CEAC89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Do’s</w:t>
      </w:r>
    </w:p>
    <w:p w14:paraId="0ABDE3E8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 xml:space="preserve">Always deal with </w:t>
      </w:r>
      <w:r w:rsidRPr="00BC64A3">
        <w:rPr>
          <w:b/>
          <w:bCs/>
        </w:rPr>
        <w:t>SEBI-registered Research Analysts</w:t>
      </w:r>
      <w:r w:rsidRPr="00BC64A3">
        <w:t xml:space="preserve"> only.</w:t>
      </w:r>
    </w:p>
    <w:p w14:paraId="31DCF07B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 xml:space="preserve">Verify the </w:t>
      </w:r>
      <w:r w:rsidRPr="00BC64A3">
        <w:rPr>
          <w:b/>
          <w:bCs/>
        </w:rPr>
        <w:t>valid SEBI registration number</w:t>
      </w:r>
      <w:r w:rsidRPr="00BC64A3">
        <w:t xml:space="preserve"> on the SEBI website:</w:t>
      </w:r>
      <w:r w:rsidRPr="00BC64A3">
        <w:br/>
        <w:t>List of SEBI-registered Research Analysts</w:t>
      </w:r>
    </w:p>
    <w:p w14:paraId="0402772E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 xml:space="preserve">Pay attention to all </w:t>
      </w:r>
      <w:r w:rsidRPr="00BC64A3">
        <w:rPr>
          <w:b/>
          <w:bCs/>
        </w:rPr>
        <w:t>disclosures</w:t>
      </w:r>
      <w:r w:rsidRPr="00BC64A3">
        <w:t xml:space="preserve"> made in research reports before investing.</w:t>
      </w:r>
    </w:p>
    <w:p w14:paraId="6DA2C0AD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 xml:space="preserve">Make payments only through </w:t>
      </w:r>
      <w:r w:rsidRPr="00BC64A3">
        <w:rPr>
          <w:b/>
          <w:bCs/>
        </w:rPr>
        <w:t>banking channels</w:t>
      </w:r>
      <w:r w:rsidRPr="00BC64A3">
        <w:t xml:space="preserve"> and keep signed receipts.</w:t>
      </w:r>
    </w:p>
    <w:p w14:paraId="17C6AA0E" w14:textId="77777777" w:rsidR="00BC64A3" w:rsidRPr="00BC64A3" w:rsidRDefault="00BC64A3" w:rsidP="00BC64A3">
      <w:pPr>
        <w:numPr>
          <w:ilvl w:val="1"/>
          <w:numId w:val="7"/>
        </w:numPr>
      </w:pPr>
      <w:r w:rsidRPr="00BC64A3">
        <w:t xml:space="preserve">You may also use </w:t>
      </w:r>
      <w:r w:rsidRPr="00BC64A3">
        <w:rPr>
          <w:b/>
          <w:bCs/>
        </w:rPr>
        <w:t>Centralized Fee Collection Mechanism (</w:t>
      </w:r>
      <w:proofErr w:type="spellStart"/>
      <w:r w:rsidRPr="00BC64A3">
        <w:rPr>
          <w:b/>
          <w:bCs/>
        </w:rPr>
        <w:t>CeFCoM</w:t>
      </w:r>
      <w:proofErr w:type="spellEnd"/>
      <w:r w:rsidRPr="00BC64A3">
        <w:rPr>
          <w:b/>
          <w:bCs/>
        </w:rPr>
        <w:t>)</w:t>
      </w:r>
      <w:r w:rsidRPr="00BC64A3">
        <w:t xml:space="preserve"> of RAASB (if applicable).</w:t>
      </w:r>
    </w:p>
    <w:p w14:paraId="3B76A2A5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>Review the RA’s research recommendation before buying/selling securities or applying in public offers.</w:t>
      </w:r>
    </w:p>
    <w:p w14:paraId="514A5953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>Ask questions and seek clarifications from your RA before acting on any recommendation.</w:t>
      </w:r>
    </w:p>
    <w:p w14:paraId="2C51A6A3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 xml:space="preserve">Seek guidance especially for </w:t>
      </w:r>
      <w:r w:rsidRPr="00BC64A3">
        <w:rPr>
          <w:b/>
          <w:bCs/>
        </w:rPr>
        <w:t>complex or high-risk financial products</w:t>
      </w:r>
      <w:r w:rsidRPr="00BC64A3">
        <w:t>.</w:t>
      </w:r>
    </w:p>
    <w:p w14:paraId="53727AC1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 xml:space="preserve">Know your right to </w:t>
      </w:r>
      <w:r w:rsidRPr="00BC64A3">
        <w:rPr>
          <w:b/>
          <w:bCs/>
        </w:rPr>
        <w:t>discontinue services</w:t>
      </w:r>
      <w:r w:rsidRPr="00BC64A3">
        <w:t xml:space="preserve"> anytime as per agreed terms.</w:t>
      </w:r>
    </w:p>
    <w:p w14:paraId="69DC1926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lastRenderedPageBreak/>
        <w:t xml:space="preserve">Provide </w:t>
      </w:r>
      <w:r w:rsidRPr="00BC64A3">
        <w:rPr>
          <w:b/>
          <w:bCs/>
        </w:rPr>
        <w:t>feedback</w:t>
      </w:r>
      <w:r w:rsidRPr="00BC64A3">
        <w:t xml:space="preserve"> on services received.</w:t>
      </w:r>
    </w:p>
    <w:p w14:paraId="3BBDBB3E" w14:textId="77777777" w:rsidR="00BC64A3" w:rsidRPr="00BC64A3" w:rsidRDefault="00BC64A3" w:rsidP="00BC64A3">
      <w:pPr>
        <w:numPr>
          <w:ilvl w:val="0"/>
          <w:numId w:val="7"/>
        </w:numPr>
      </w:pPr>
      <w:r w:rsidRPr="00BC64A3">
        <w:t xml:space="preserve">Report to SEBI any RA offering </w:t>
      </w:r>
      <w:r w:rsidRPr="00BC64A3">
        <w:rPr>
          <w:b/>
          <w:bCs/>
        </w:rPr>
        <w:t>assured or guaranteed returns</w:t>
      </w:r>
      <w:r w:rsidRPr="00BC64A3">
        <w:t>.</w:t>
      </w:r>
    </w:p>
    <w:p w14:paraId="78C51DB3" w14:textId="77777777" w:rsidR="00BC64A3" w:rsidRPr="00BC64A3" w:rsidRDefault="00BC64A3" w:rsidP="00BC64A3">
      <w:pPr>
        <w:rPr>
          <w:b/>
          <w:bCs/>
        </w:rPr>
      </w:pPr>
      <w:r w:rsidRPr="00BC64A3">
        <w:rPr>
          <w:b/>
          <w:bCs/>
        </w:rPr>
        <w:t>Don’ts</w:t>
      </w:r>
    </w:p>
    <w:p w14:paraId="3D11569C" w14:textId="77777777" w:rsidR="00BC64A3" w:rsidRPr="00BC64A3" w:rsidRDefault="00BC64A3" w:rsidP="00BC64A3">
      <w:pPr>
        <w:numPr>
          <w:ilvl w:val="0"/>
          <w:numId w:val="8"/>
        </w:numPr>
      </w:pPr>
      <w:r w:rsidRPr="00BC64A3">
        <w:t xml:space="preserve">Do </w:t>
      </w:r>
      <w:r w:rsidRPr="00BC64A3">
        <w:rPr>
          <w:b/>
          <w:bCs/>
        </w:rPr>
        <w:t>not</w:t>
      </w:r>
      <w:r w:rsidRPr="00BC64A3">
        <w:t xml:space="preserve"> provide funds to the Research Analyst for investment.</w:t>
      </w:r>
    </w:p>
    <w:p w14:paraId="5D347ECE" w14:textId="77777777" w:rsidR="00BC64A3" w:rsidRPr="00BC64A3" w:rsidRDefault="00BC64A3" w:rsidP="00BC64A3">
      <w:pPr>
        <w:numPr>
          <w:ilvl w:val="0"/>
          <w:numId w:val="8"/>
        </w:numPr>
      </w:pPr>
      <w:r w:rsidRPr="00BC64A3">
        <w:t xml:space="preserve">Do </w:t>
      </w:r>
      <w:r w:rsidRPr="00BC64A3">
        <w:rPr>
          <w:b/>
          <w:bCs/>
        </w:rPr>
        <w:t>not</w:t>
      </w:r>
      <w:r w:rsidRPr="00BC64A3">
        <w:t xml:space="preserve"> fall prey to misleading advertisements or market </w:t>
      </w:r>
      <w:proofErr w:type="spellStart"/>
      <w:r w:rsidRPr="00BC64A3">
        <w:t>rumors</w:t>
      </w:r>
      <w:proofErr w:type="spellEnd"/>
      <w:r w:rsidRPr="00BC64A3">
        <w:t>.</w:t>
      </w:r>
    </w:p>
    <w:p w14:paraId="41F18066" w14:textId="77777777" w:rsidR="00BC64A3" w:rsidRPr="00BC64A3" w:rsidRDefault="00BC64A3" w:rsidP="00BC64A3">
      <w:pPr>
        <w:numPr>
          <w:ilvl w:val="0"/>
          <w:numId w:val="8"/>
        </w:numPr>
      </w:pPr>
      <w:r w:rsidRPr="00BC64A3">
        <w:t xml:space="preserve">Do </w:t>
      </w:r>
      <w:r w:rsidRPr="00BC64A3">
        <w:rPr>
          <w:b/>
          <w:bCs/>
        </w:rPr>
        <w:t>not</w:t>
      </w:r>
      <w:r w:rsidRPr="00BC64A3">
        <w:t xml:space="preserve"> be influenced by limited-period discounts, gifts, or incentives.</w:t>
      </w:r>
    </w:p>
    <w:p w14:paraId="68D7A18B" w14:textId="77777777" w:rsidR="00BC64A3" w:rsidRPr="00BC64A3" w:rsidRDefault="00BC64A3" w:rsidP="00BC64A3">
      <w:pPr>
        <w:numPr>
          <w:ilvl w:val="0"/>
          <w:numId w:val="8"/>
        </w:numPr>
      </w:pPr>
      <w:r w:rsidRPr="00BC64A3">
        <w:t xml:space="preserve">Do </w:t>
      </w:r>
      <w:r w:rsidRPr="00BC64A3">
        <w:rPr>
          <w:b/>
          <w:bCs/>
        </w:rPr>
        <w:t>not</w:t>
      </w:r>
      <w:r w:rsidRPr="00BC64A3">
        <w:t xml:space="preserve"> share login credentials or passwords of your trading, demat, or bank accounts with the Research Analyst.</w:t>
      </w:r>
    </w:p>
    <w:p w14:paraId="335D3F31" w14:textId="77777777" w:rsidR="00BC64A3" w:rsidRPr="00BC64A3" w:rsidRDefault="00BC64A3" w:rsidP="00BC64A3">
      <w:r w:rsidRPr="00BC64A3">
        <w:pict w14:anchorId="23731E80">
          <v:rect id="_x0000_i1073" style="width:0;height:1.5pt" o:hralign="center" o:hrstd="t" o:hr="t" fillcolor="#a0a0a0" stroked="f"/>
        </w:pict>
      </w:r>
    </w:p>
    <w:p w14:paraId="1B4E11A5" w14:textId="77777777" w:rsidR="00BC64A3" w:rsidRPr="00BC64A3" w:rsidRDefault="00BC64A3" w:rsidP="00BC64A3">
      <w:r w:rsidRPr="00BC64A3">
        <w:rPr>
          <w:b/>
          <w:bCs/>
        </w:rPr>
        <w:t>Issued in accordance with SEBI guidelines for Research Analysts</w:t>
      </w:r>
      <w:r w:rsidRPr="00BC64A3">
        <w:br/>
      </w:r>
      <w:r w:rsidRPr="00BC64A3">
        <w:rPr>
          <w:i/>
          <w:iCs/>
        </w:rPr>
        <w:t>(Updated as per latest SEBI circular requirements)</w:t>
      </w:r>
    </w:p>
    <w:p w14:paraId="6B7EB108" w14:textId="77777777" w:rsidR="00A014ED" w:rsidRDefault="00A014ED"/>
    <w:sectPr w:rsidR="00A014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66BC6"/>
    <w:multiLevelType w:val="multilevel"/>
    <w:tmpl w:val="D7D45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C3A16"/>
    <w:multiLevelType w:val="multilevel"/>
    <w:tmpl w:val="25C43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F1A9A"/>
    <w:multiLevelType w:val="multilevel"/>
    <w:tmpl w:val="96E42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E046FC"/>
    <w:multiLevelType w:val="multilevel"/>
    <w:tmpl w:val="EF6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2B2282"/>
    <w:multiLevelType w:val="multilevel"/>
    <w:tmpl w:val="2D486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7078A9"/>
    <w:multiLevelType w:val="multilevel"/>
    <w:tmpl w:val="583EB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8934F2F"/>
    <w:multiLevelType w:val="multilevel"/>
    <w:tmpl w:val="17E05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A923A7"/>
    <w:multiLevelType w:val="multilevel"/>
    <w:tmpl w:val="C882C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98110857">
    <w:abstractNumId w:val="1"/>
  </w:num>
  <w:num w:numId="2" w16cid:durableId="1638951382">
    <w:abstractNumId w:val="4"/>
  </w:num>
  <w:num w:numId="3" w16cid:durableId="1488860460">
    <w:abstractNumId w:val="0"/>
  </w:num>
  <w:num w:numId="4" w16cid:durableId="1988317314">
    <w:abstractNumId w:val="3"/>
  </w:num>
  <w:num w:numId="5" w16cid:durableId="1415513187">
    <w:abstractNumId w:val="6"/>
  </w:num>
  <w:num w:numId="6" w16cid:durableId="76250369">
    <w:abstractNumId w:val="2"/>
  </w:num>
  <w:num w:numId="7" w16cid:durableId="65808862">
    <w:abstractNumId w:val="7"/>
  </w:num>
  <w:num w:numId="8" w16cid:durableId="1394670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8A3"/>
    <w:rsid w:val="00064D01"/>
    <w:rsid w:val="00292EA3"/>
    <w:rsid w:val="00500063"/>
    <w:rsid w:val="005908A3"/>
    <w:rsid w:val="006C6A31"/>
    <w:rsid w:val="008E6E6F"/>
    <w:rsid w:val="00A014ED"/>
    <w:rsid w:val="00BC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CF8886-EEBA-441C-B492-F8D501D25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08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8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8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8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8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8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8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8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8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8A3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8A3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8A3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8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8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8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8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8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8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908A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8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908A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908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8A3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8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8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8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8A3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8A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C64A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64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cores.sebi.gov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813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sayprint</dc:creator>
  <cp:keywords/>
  <dc:description/>
  <cp:lastModifiedBy>sayprint</cp:lastModifiedBy>
  <cp:revision>2</cp:revision>
  <dcterms:created xsi:type="dcterms:W3CDTF">2025-10-18T06:29:00Z</dcterms:created>
  <dcterms:modified xsi:type="dcterms:W3CDTF">2025-10-18T06:34:00Z</dcterms:modified>
</cp:coreProperties>
</file>